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9A" w:rsidRDefault="001E4E9A" w:rsidP="001E4E9A">
      <w:pPr>
        <w:jc w:val="center"/>
        <w:rPr>
          <w:rFonts w:ascii="Courier New" w:hAnsi="Courier New"/>
        </w:rPr>
      </w:pPr>
      <w:r>
        <w:rPr>
          <w:rFonts w:ascii="Courier New" w:hAnsi="Courier New"/>
        </w:rPr>
        <w:t>Use of Public Computers, Electronic Reference Sources,</w:t>
      </w:r>
    </w:p>
    <w:p w:rsidR="001E4E9A" w:rsidRDefault="001E4E9A" w:rsidP="001E4E9A">
      <w:pPr>
        <w:jc w:val="center"/>
        <w:rPr>
          <w:rFonts w:ascii="Courier New" w:hAnsi="Courier New"/>
        </w:rPr>
      </w:pPr>
      <w:r>
        <w:rPr>
          <w:rFonts w:ascii="Courier New" w:hAnsi="Courier New"/>
        </w:rPr>
        <w:t>Including Internet Sources, in the Library</w:t>
      </w:r>
    </w:p>
    <w:p w:rsidR="001E4E9A" w:rsidRDefault="001E4E9A" w:rsidP="001E4E9A">
      <w:pPr>
        <w:jc w:val="center"/>
        <w:rPr>
          <w:rFonts w:ascii="Courier New" w:hAnsi="Courier New"/>
        </w:rPr>
      </w:pPr>
    </w:p>
    <w:p w:rsidR="001E4E9A" w:rsidRDefault="001E4E9A" w:rsidP="001E4E9A">
      <w:pPr>
        <w:jc w:val="both"/>
        <w:rPr>
          <w:rFonts w:ascii="Courier New" w:hAnsi="Courier New"/>
        </w:rPr>
      </w:pPr>
      <w:r>
        <w:rPr>
          <w:rFonts w:ascii="Courier New" w:hAnsi="Courier New"/>
        </w:rPr>
        <w:t xml:space="preserve">Patrons who come to the library to do research using print, microform, non-print, computer-based, CD-ROM, etc. materials are not required to have parental permission to use these materials in the Library, or to make photocopies of these materials for home use.  Users </w:t>
      </w:r>
      <w:proofErr w:type="gramStart"/>
      <w:r>
        <w:rPr>
          <w:rFonts w:ascii="Courier New" w:hAnsi="Courier New"/>
        </w:rPr>
        <w:t>are expected</w:t>
      </w:r>
      <w:proofErr w:type="gramEnd"/>
      <w:r>
        <w:rPr>
          <w:rFonts w:ascii="Courier New" w:hAnsi="Courier New"/>
        </w:rPr>
        <w:t xml:space="preserve"> to pay for all prints that they make, regardless of their usefulness.</w:t>
      </w:r>
    </w:p>
    <w:p w:rsidR="001E4E9A" w:rsidRDefault="001E4E9A" w:rsidP="001E4E9A">
      <w:pPr>
        <w:jc w:val="both"/>
        <w:rPr>
          <w:rFonts w:ascii="Courier New" w:hAnsi="Courier New"/>
        </w:rPr>
      </w:pPr>
    </w:p>
    <w:p w:rsidR="001E4E9A" w:rsidRDefault="001E4E9A" w:rsidP="001E4E9A">
      <w:pPr>
        <w:jc w:val="both"/>
        <w:rPr>
          <w:rFonts w:ascii="Courier New" w:hAnsi="Courier New"/>
        </w:rPr>
      </w:pPr>
      <w:r>
        <w:rPr>
          <w:rFonts w:ascii="Courier New" w:hAnsi="Courier New"/>
        </w:rPr>
        <w:t>The Library subscribes to an extensive collection of electronic reference resources through the Suffolk Cooperative Library System coordinated order and other sources.</w:t>
      </w:r>
    </w:p>
    <w:p w:rsidR="001E4E9A" w:rsidRDefault="001E4E9A" w:rsidP="001E4E9A">
      <w:pPr>
        <w:jc w:val="both"/>
        <w:rPr>
          <w:rFonts w:ascii="Courier New" w:hAnsi="Courier New"/>
        </w:rPr>
      </w:pPr>
    </w:p>
    <w:p w:rsidR="001E4E9A" w:rsidRDefault="001E4E9A" w:rsidP="001E4E9A">
      <w:pPr>
        <w:jc w:val="both"/>
        <w:rPr>
          <w:rFonts w:ascii="Courier New" w:hAnsi="Courier New"/>
        </w:rPr>
      </w:pPr>
      <w:r>
        <w:rPr>
          <w:rFonts w:ascii="Courier New" w:hAnsi="Courier New"/>
        </w:rPr>
        <w:t>The Library does not act in loco parentis, the Library does not “assume, abrogate, or overrule the rights and responsibilities of parents of legal guardians,” and “parents or legal guardians who do not want their children to have access to certain library services, materials or facilities should so advise their children.  Libraries and governing bodies cannot assume the role of parents or the functions of parental authority in the private relationship between parent and child.”</w:t>
      </w:r>
    </w:p>
    <w:p w:rsidR="001E4E9A" w:rsidRDefault="001E4E9A" w:rsidP="001E4E9A">
      <w:pPr>
        <w:jc w:val="both"/>
        <w:rPr>
          <w:rFonts w:ascii="Courier New" w:hAnsi="Courier New"/>
        </w:rPr>
      </w:pPr>
    </w:p>
    <w:p w:rsidR="001E4E9A" w:rsidRDefault="001E4E9A" w:rsidP="001E4E9A">
      <w:pPr>
        <w:pStyle w:val="BodyText"/>
      </w:pPr>
      <w:r>
        <w:t>The Board of Trustees affirms or reaffirms, as policy:</w:t>
      </w:r>
    </w:p>
    <w:p w:rsidR="001E4E9A" w:rsidRDefault="001E4E9A" w:rsidP="001E4E9A">
      <w:pPr>
        <w:pStyle w:val="BodyText"/>
        <w:numPr>
          <w:ilvl w:val="0"/>
          <w:numId w:val="1"/>
        </w:numPr>
      </w:pPr>
      <w:r>
        <w:t>Computer Use in the Library</w:t>
      </w:r>
    </w:p>
    <w:p w:rsidR="001E4E9A" w:rsidRDefault="001E4E9A" w:rsidP="001E4E9A">
      <w:pPr>
        <w:pStyle w:val="BodyText"/>
        <w:numPr>
          <w:ilvl w:val="0"/>
          <w:numId w:val="1"/>
        </w:numPr>
      </w:pPr>
      <w:r>
        <w:t>Guidelines for the Use of Public Computers</w:t>
      </w:r>
    </w:p>
    <w:p w:rsidR="001E4E9A" w:rsidRDefault="001E4E9A" w:rsidP="001E4E9A">
      <w:pPr>
        <w:pStyle w:val="BodyText"/>
        <w:numPr>
          <w:ilvl w:val="0"/>
          <w:numId w:val="1"/>
        </w:numPr>
      </w:pPr>
      <w:r>
        <w:t>Cybersecurity</w:t>
      </w:r>
    </w:p>
    <w:p w:rsidR="001E4E9A" w:rsidRDefault="001E4E9A" w:rsidP="001E4E9A">
      <w:pPr>
        <w:pStyle w:val="BodyText"/>
        <w:numPr>
          <w:ilvl w:val="0"/>
          <w:numId w:val="1"/>
        </w:numPr>
      </w:pPr>
      <w:r>
        <w:t>Computer Technology Filtering</w:t>
      </w:r>
    </w:p>
    <w:p w:rsidR="001E4E9A" w:rsidRDefault="001E4E9A" w:rsidP="001E4E9A">
      <w:pPr>
        <w:pStyle w:val="BodyText"/>
        <w:numPr>
          <w:ilvl w:val="0"/>
          <w:numId w:val="1"/>
        </w:numPr>
      </w:pPr>
      <w:r>
        <w:t>The Library Bill of Rights</w:t>
      </w:r>
    </w:p>
    <w:p w:rsidR="001E4E9A" w:rsidRDefault="001E4E9A" w:rsidP="001E4E9A">
      <w:pPr>
        <w:numPr>
          <w:ilvl w:val="0"/>
          <w:numId w:val="1"/>
        </w:numPr>
        <w:jc w:val="both"/>
        <w:rPr>
          <w:rFonts w:ascii="Courier New" w:hAnsi="Courier New"/>
        </w:rPr>
      </w:pPr>
      <w:r>
        <w:rPr>
          <w:rFonts w:ascii="Courier New" w:hAnsi="Courier New"/>
        </w:rPr>
        <w:t>Free Access to Libraries for Minors</w:t>
      </w:r>
    </w:p>
    <w:p w:rsidR="001E4E9A" w:rsidRDefault="001E4E9A" w:rsidP="001E4E9A">
      <w:pPr>
        <w:jc w:val="both"/>
        <w:rPr>
          <w:rFonts w:ascii="Courier New" w:hAnsi="Courier New"/>
        </w:rPr>
      </w:pPr>
    </w:p>
    <w:p w:rsidR="001E4E9A" w:rsidRDefault="001E4E9A" w:rsidP="001E4E9A">
      <w:pPr>
        <w:jc w:val="both"/>
        <w:rPr>
          <w:rFonts w:ascii="Courier New" w:hAnsi="Courier New"/>
        </w:rPr>
      </w:pPr>
      <w:r>
        <w:rPr>
          <w:rFonts w:ascii="Courier New" w:hAnsi="Courier New"/>
        </w:rPr>
        <w:t>Adopted by the Board of Trustees, June 16, 1998</w:t>
      </w:r>
    </w:p>
    <w:p w:rsidR="001E4E9A" w:rsidRDefault="001E4E9A" w:rsidP="001E4E9A">
      <w:pPr>
        <w:jc w:val="both"/>
        <w:rPr>
          <w:rFonts w:ascii="Courier New" w:hAnsi="Courier New"/>
        </w:rPr>
      </w:pPr>
      <w:r>
        <w:rPr>
          <w:rFonts w:ascii="Courier New" w:hAnsi="Courier New"/>
        </w:rPr>
        <w:t>Reviewed, April 18, 2000</w:t>
      </w:r>
    </w:p>
    <w:p w:rsidR="001E4E9A" w:rsidRDefault="001E4E9A" w:rsidP="001E4E9A">
      <w:pPr>
        <w:jc w:val="both"/>
        <w:rPr>
          <w:rFonts w:ascii="Courier New" w:hAnsi="Courier New"/>
        </w:rPr>
      </w:pPr>
      <w:r>
        <w:rPr>
          <w:rFonts w:ascii="Courier New" w:hAnsi="Courier New"/>
        </w:rPr>
        <w:t>Updated December 16, 2003</w:t>
      </w:r>
    </w:p>
    <w:p w:rsidR="001E4E9A" w:rsidRDefault="001E4E9A" w:rsidP="001E4E9A">
      <w:pPr>
        <w:jc w:val="both"/>
        <w:rPr>
          <w:rFonts w:ascii="Courier New" w:hAnsi="Courier New"/>
        </w:rPr>
      </w:pPr>
      <w:r>
        <w:rPr>
          <w:rFonts w:ascii="Courier New" w:hAnsi="Courier New"/>
        </w:rPr>
        <w:t>Updated November 21, 2017</w:t>
      </w:r>
    </w:p>
    <w:p w:rsidR="002462D7" w:rsidRDefault="001E4E9A">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5361"/>
    <w:multiLevelType w:val="hybridMultilevel"/>
    <w:tmpl w:val="ED126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9A"/>
    <w:rsid w:val="001E4E9A"/>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B5486-6951-4BD1-8BDC-D28F4648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4E9A"/>
    <w:pPr>
      <w:jc w:val="both"/>
    </w:pPr>
    <w:rPr>
      <w:rFonts w:ascii="Courier New" w:hAnsi="Courier New"/>
    </w:rPr>
  </w:style>
  <w:style w:type="character" w:customStyle="1" w:styleId="BodyTextChar">
    <w:name w:val="Body Text Char"/>
    <w:basedOn w:val="DefaultParagraphFont"/>
    <w:link w:val="BodyText"/>
    <w:semiHidden/>
    <w:rsid w:val="001E4E9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2020-10-30T19:38:00Z</dcterms:created>
  <dcterms:modified xsi:type="dcterms:W3CDTF">2020-10-30T19:39:00Z</dcterms:modified>
</cp:coreProperties>
</file>